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d62607597ddb4b61"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227</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GAL ,,CANAL DUNARE-MAREA NEAGRA 2016''</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Soluții inovatoare pentru comunități Smart Village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Solicitantul nu trebuie să fie în insolvență sau în incapacitate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se află în insolvență sau incapacitate deplată.Doc: Certificat fiscal.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Solicitantul se angajează să asigure întreținerea/mentenanța investiției pe o perioadă de minim 3 ani (5 ani pentru proiectele careprevad Constructii+Montaj), de la finalizarea ultimei cereri de plata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verifică:1)Hotărârea Consiliului Local (Hotărârile Consiliilor localeîn cazul ADI) și/ sau Hotărârea Adunării Generale a ONG/ documentechivalent specific fiecărei categorii de solicitant care vor cuprindeurmătoarele puncte obligatorii:· necesitatea, oportunitatea și potențialul economic al investiţiei; ·lucrările vor fi prevăzute în bugetul/ ele local/ e sau proprii pentruperioada de realizare a investiţiei;·angajamentul de a asigura întreținerea/mentenanța investitiei, pe operioadă de 3 ani (5 ani pentru proiectele care prevad constructii -montaj), de la data ultimei plăți;· caracteristici tehnice ale investiției/investițiilor propuse (lungimi, arii,volume, capacităţi etc.);· nominalizarea şi delegarea reprezentantului legal alsolicitantului pentru relaţia cu AFIR în derularea proiectului.2) Criteriul se consideră îndeplinit dacă solicitantul și-a însușit prinsemnătură prevederile punctului 2 din Declarația F din Cererea definanțare.Doc: Cererea de finanțareHotararile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In cazul in care solicitantul este un parteneriat informal, acesta va fi constituit din minim 2 parteneri, a caror organizare juridica estede tipul: administratie publica locala, ADI, asociatie/fundatie , GAL sau asocieri între acestea. Parteneriatul va imputernici un lider de parteneriat care va implementa proiectul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verifica : Daca parteneriatul formal este constituit din minim2 membri (din categoria beneficiarilor eligibili ) a caror organizare juridica este de tipul: administratie publica locala, ADI, asociatie/fundatie , GAL sau asocieri între acestea, pe o durata minima care sa cuprinda durata de implementare a proiectului la care se adauga ?perioada obligatorie de monitorizareParteneriatul va imputernici un lider de parteneriat care va implementa proiectulDoc: -Acord de parteneriat și documentele specifice fiecărui partener așacum sunt specificate în cadrul secțiunii „Beneficiari eligibili”-Cerere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Solicitantul va avea sediul social/punct de lucru într-un UAT din  GAL "CANAL DUNARE - MAREA NEAGRA 2016"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are sediul social și/sau punctul de lucru într-un UAT care se află pe teritoriul GAL "CANAL DUNARE - MAREA NEAGRA 2016". Se verifică dacă informațiile privind sediul social și/sau punctul de lucru al beneficiarului menționate în Cererea de finanțare corespund cu celemenționate în documentele justificative, în funcție de categoria debeneficiari.Doc: Cererea de finanțare, CIF/ Act înființare și statut/Lista UAT-urilordin Anexa 4.</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Implementarea proiectului/investitia propusa prin proiect se va realiza obligatoriu in teritoriul acoperit de SDL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localizarea proiectului menționată în Studiul deFezabilitate /Documentația de Avizare pentru Lucrări- de Intervenții/ Memoriu justificativ pentru care se solicită finanțare este pe teritoriul GAL ,, Canal Dunare Marea-Neagra 2016''Doc:Cererea de Finantare, SF,DALI, Memoriu justificativ</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Solicitantul trebuie să se încadreze în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conformitatea informațiilor menționate în Cererea definanțare cu informațiile din documentele prezentate, în funcție decategoria de beneficiari: Autorități publice locale; ADI; Asociaţii şifundaţii; Grup de Acțiune Locală; Parteneriat informal.Doc: Cererea de finanțare, Certificat de Înregistrare Fiscală/ Actînființare și statut .In cazul Parteneriatului informal se verifica:-daca este constituit din minim2 membri (din categoria beneficiarilor eligibili ) a caror organizare juridica este de tipul: administratie publica locala, ADI, asociatie/fundatie , GAL sau asocieri între acestea, pe o durata minima caresa cuprinda durata de implementare a proiectului la care se adaugaperioada obligatorie de monitorizare-Parteneriatul a imputernicit un lider de parteneriat care va implementa proiectulDoc: Acord de parteneriat și documentele specifice fiecărui partener așa cum sunt specificate în cadrul secțiunii „Beneficiari eligibili”.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Investiția să se încadreze în tipul de sprijin prevăzut prin intervenție.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modelul de cerere de finanțare folosit este adaptatpentru tipul de sprijin prevăzut prin intervenție: rambursarea costurilor eligibile efectiv suportate de către beneficiar. Se verifică dacă solicitantul a completat secțiunea 2.1 din cererea de finanțare cu explicația privind tipul de sprijin.Doc: 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Numarul de strategii care beneficiaza de sprijin</w:t>
            </w:r>
          </w:p>
        </w:tc>
        <w:tc>
          <w:tcPr>
            <w:shd w:val="clear" w:color="auto" w:fill="CCE1DB"/>
            <w:vAlign w:val="center"/>
          </w:tcPr>
          <w:p>
            <w:pPr>
              <w:spacing w:line="360" w:lineRule="auto"/>
              <w:ind w:left="0" w:right="0" w:firstLine="493"/>
            </w:pPr>
            <w:r>
              <w:rPr>
                <w:rFonts w:ascii="Cambria Bold" w:hAnsi="Cambria Bold"/>
                <w:b/>
                <w:color w:val="014935"/>
                <w:sz w:val="24"/>
              </w:rPr>
              <w:t>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w:t>
            </w:r>
          </w:p>
        </w:tc>
        <w:tc>
          <w:tcPr>
            <w:shd w:val="clear" w:color="auto" w:fill="F8ECD2"/>
            <w:vAlign w:val="center"/>
          </w:tcPr>
          <w:p>
            <w:r>
              <w:rPr>
                <w:rFonts w:ascii="Cambria" w:hAnsi="Cambria"/>
                <w:b w:val="false"/>
                <w:color w:val="58400C"/>
                <w:sz w:val="24"/>
              </w:rPr>
              <w:t>Prioritizarea proiectelor care vizeaza  actiuni  cuprinse intr-o strategie Smart Village</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dacă proiectele depuse vizeaza  actiuni  cuprinse intr-o Strategie Smart Village.</w:t>
            </w:r>
          </w:p>
          <w:p>
            <w:pPr>
              <w:spacing w:line="360" w:lineRule="auto"/>
              <w:ind w:left="0" w:right="0" w:firstLine="493"/>
            </w:pPr>
            <w:r>
              <w:rPr>
                <w:rFonts w:ascii="Cambria" w:hAnsi="Cambria"/>
                <w:b w:val="false"/>
                <w:sz w:val="24"/>
              </w:rPr>
              <w:t>Documente:</w:t>
            </w:r>
          </w:p>
          <w:p>
            <w:pPr>
              <w:spacing w:line="360" w:lineRule="auto"/>
              <w:ind w:left="0" w:right="0" w:firstLine="493"/>
            </w:pPr>
            <w:r>
              <w:rPr>
                <w:rFonts w:ascii="Cambria" w:hAnsi="Cambria"/>
                <w:b w:val="false"/>
                <w:sz w:val="24"/>
              </w:rPr>
              <w:t>Extras din Strategie de dezvoltare Locala /Strategie Smart Village</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Numarul beneficiarilor indirecti</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w:t>
            </w:r>
          </w:p>
        </w:tc>
        <w:tc>
          <w:tcPr>
            <w:shd w:val="clear" w:color="auto" w:fill="F8ECD2"/>
            <w:vAlign w:val="center"/>
          </w:tcPr>
          <w:p>
            <w:r>
              <w:rPr>
                <w:rFonts w:ascii="Cambria" w:hAnsi="Cambria"/>
                <w:b w:val="false"/>
                <w:color w:val="58400C"/>
                <w:sz w:val="24"/>
              </w:rPr>
              <w:t>Prioritizarea proiectelor care vizeaza o populatie deservita mai mare de 4000 locuitori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dacă solicitantul și-a asumat prin proiect că:- ponderea populației rurale care beneficiază prin intermediul proiectului este mai mare de 4000 locuitoriDocumente:SF/ DALI/ Memoriul Justificativ/ Cererea de finanțare Hotărârea Consiliului Local / Adunării Generale a consorțiului administrativ pentru implementarea proiectului, ANEXA 4 Date statistice privind populația din teritoriul GAL ,,Canal Dunare Marea-Neagra 2016''</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Prioritizarea proiectelor care demonstrează utilizarea tehnologiilor și soluțiilor inovatoare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w:t>
            </w:r>
          </w:p>
        </w:tc>
        <w:tc>
          <w:tcPr>
            <w:shd w:val="clear" w:color="auto" w:fill="F8ECD2"/>
            <w:vAlign w:val="center"/>
          </w:tcPr>
          <w:p>
            <w:r>
              <w:rPr>
                <w:rFonts w:ascii="Cambria" w:hAnsi="Cambria"/>
                <w:b w:val="false"/>
                <w:color w:val="58400C"/>
                <w:sz w:val="24"/>
              </w:rPr>
              <w:t>Prioritizarea proiectelor care demonstrează utilizarea tehnologiilor și soluțiilor inovatoare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Criteriul este indeplinit daca se demonstreaza utilizarea unui echipament inovativ/tehnologie si solutie inovativa</w:t>
            </w:r>
          </w:p>
          <w:p>
            <w:r>
              <w:rPr>
                <w:rFonts w:ascii="Cambria" w:hAnsi="Cambria"/>
                <w:b w:val="false"/>
                <w:sz w:val="24"/>
              </w:rPr>
              <w:t>Doc: Cererea de finanțare, sectiunea  E 2.2Memoriul justificativ/SF</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Prioritizarea proiectelor care integreaza solutii inovatoare care vizeaza implicarea tinerilor si femeilor in viata comunitatii</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4</w:t>
            </w:r>
          </w:p>
        </w:tc>
        <w:tc>
          <w:tcPr>
            <w:shd w:val="clear" w:color="auto" w:fill="F8ECD2"/>
            <w:vAlign w:val="center"/>
          </w:tcPr>
          <w:p>
            <w:r>
              <w:rPr>
                <w:rFonts w:ascii="Cambria" w:hAnsi="Cambria"/>
                <w:b w:val="false"/>
                <w:color w:val="58400C"/>
                <w:sz w:val="24"/>
              </w:rPr>
              <w:t>Prioritizarea proiectelor care integreaza solutii inovatoare care vizeaza implicarea tinerilor si femeilor in viata comunitatii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 Se verifică dacă cel puțin una dintre acțiunile propuse prin proiect implica participarea voluntara a tineretului și/sau femeilor.Doc: Cererea de finanțareMemoriul justificativ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5</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Prioritizarea proiectelor care vizeaza noi forme de furnizare a serviciilor locale </w:t>
            </w:r>
          </w:p>
          <w:p>
            <w:pPr>
              <w:spacing w:line="360" w:lineRule="auto"/>
              <w:ind w:left="0" w:right="0" w:firstLine="493"/>
            </w:pPr>
            <w:r>
              <w:rPr>
                <w:rFonts w:ascii="Cambria Bold" w:hAnsi="Cambria Bold"/>
                <w:b/>
                <w:color w:val="014935"/>
                <w:sz w:val="24"/>
              </w:rPr>
              <w:t>Punctajul maxim pentru acest principiu se acorda cumulativ (CS5.1+CS5.2+CS5.3)</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5.1</w:t>
            </w:r>
          </w:p>
        </w:tc>
        <w:tc>
          <w:tcPr>
            <w:shd w:val="clear" w:color="auto" w:fill="F8ECD2"/>
            <w:vAlign w:val="center"/>
          </w:tcPr>
          <w:p>
            <w:r>
              <w:rPr>
                <w:rFonts w:ascii="Cambria" w:hAnsi="Cambria"/>
                <w:b w:val="false"/>
                <w:color w:val="58400C"/>
                <w:sz w:val="24"/>
              </w:rPr>
              <w:t>Proiecte care vizeaza furnizarea integrată a serviciilor inclusiv: Co-amplasarea unor servicii într-o singură clădire sau spațiu; Colaborarea între furnizorii de servicii în termeni de informații, gestionare, instruire; Cooperarea între echipele de experți pentru a oferi servicii comune; Co-producere între organizațiile publice, private și comunitare și în special soluții bazate pe comunitate(dezvoltatorul lucreazaimpreuna cu toti actorii implicati la realizarea serviciului de care au acestia nevoie)</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obligatorii:Criteriul se consideră îndeplinit dacă solicitantul își propune prin proiect una sau mai multe activități care săasigure furnizarea integrată a serviciilor locale, cum ar fi: co-amplasarea unor servicii într-o singură clădire sau spațiu;colaborarea între furnizorii de servicii în termeni de informații, gestionare, instruire; cooperarea între echipele de experți pentru a oferi servicii comune; respectiv co-producere între organizațiile publice, private și comunitare și în special soluții bazate pe comunitate;Doc: Cererea de finanțare, secțiunea E2.2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5.2</w:t>
            </w:r>
          </w:p>
        </w:tc>
        <w:tc>
          <w:tcPr>
            <w:shd w:val="clear" w:color="auto" w:fill="F8ECD2"/>
            <w:vAlign w:val="center"/>
          </w:tcPr>
          <w:p>
            <w:r>
              <w:rPr>
                <w:rFonts w:ascii="Cambria" w:hAnsi="Cambria"/>
                <w:b w:val="false"/>
                <w:color w:val="58400C"/>
                <w:sz w:val="24"/>
              </w:rPr>
              <w:t>Proiecte care vizeaza abordări alternative și mai flexibile, inclusiv: Servicii mobile – aducerea serviciilor către oameni; Servicii noi și îmbunătățite adaptate nevoilor locale (calitate, marketing, crearea de noi abordări pentru servicii);</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obligatorii:Criteriul se consideră îndeplinit dacă solicitantul își propune prin proiect una sau mai multe activități care să asigureabordări alternative și mai flexibile a serviciilor locale, cum ar fi: servicii mobile; servicii noi și îmbunătățite adaptatenevoilor locale etc.Doc: Cererea de finanțare, secțiunea E2.2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5.3</w:t>
            </w:r>
          </w:p>
        </w:tc>
        <w:tc>
          <w:tcPr>
            <w:shd w:val="clear" w:color="auto" w:fill="F8ECD2"/>
            <w:vAlign w:val="center"/>
          </w:tcPr>
          <w:p>
            <w:r>
              <w:rPr>
                <w:rFonts w:ascii="Cambria" w:hAnsi="Cambria"/>
                <w:b w:val="false"/>
                <w:color w:val="58400C"/>
                <w:sz w:val="24"/>
              </w:rPr>
              <w:t>Proiecte care vizeaza Soluții digitale pentru furnizarea de servicii publice inovatoare în context local cum ar fi: soluții și sisteme e-health, educațieonline, soluții privind mobilitatea, utilizarea energiei verzi.</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Metodologia de verificare si documente obligatorii:Criteriul se consideră îndeplinit dacă solicitantul își propune prin proiect soluții digitale pentru furnizarea de serviciipublice inovatoare în context local, cum ar fi: soluții și sisteme e-health, educație online, soluții privind mobilitatea,utilizarea energiei verziDoc: Cererea de finanțare, secțiunea E2.2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După valoarea eligibilănerambursabila a proiectului înordine crescătoare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 Departajarea  se va realiza după valoarea eligibilă nerambursabila aproiectului exprimată în euro, în ordine crescătoare. Vor fi finanțateproiectele cu valoare eligibilă mai mică. Se verifică pct. C2.1 Bugetindicativ investiții/C2.2 Buget indicativ servicii din Cererea de finanțare.Documente verificate: Cererea de finanțare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0e2d1e6cdc584cec" /></Relationships>
</file>