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b667c71461604fb8"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227</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GAL ,,CANAL DUNARE-MAREA NEAGRA 2016''</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Dezvoltarea infrastructurii și a serviciilor de bază locale</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Solicitantul trebuie să seîncadreze în categoria beneficiariloreligibili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Certificat de înregistrare fiscală,Punctul/ punctele de lucru, după caz ale solicitantului, trebuie să fiesituate în teritoriul GAL, investiția realizându-se în teritoriul GAL;Declarația pe proprie răspundere a solicitantului privind datoriile fiscale restante;Pentru ADI și asociații și fundații se verifică Certificatul de înregistrare în Registrul asociaţiilor şi fundaţiilor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Implementarea proiectului /investitia propusa prin proiect trebuie să se realizeze pe teritoriul acoperit de GAL ,, Canal Dunare Marea-Neagra 2016''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localizarea proiectului menționată în Studiul de Fezabilitate /Documentația de Avizare pentru Lucrări- de Intervenții/ Memoriu justificativpentru care se solicită finanțare este pe teritoriul  GAL ,, Canal Dunare Marea-Neagra 2016''Doc:Cererea de Finantare, SF,DALI, Memoriu justificativ</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Investiția să se încadreze în tipul de sprijin prevăzut prin măsură;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Studiul de Fezabilitate/ Documentatia de Avizare a Lucrarilor de Intervenții/ Memoriu Justificativ (doar ı̂n cazul achizițiilor simple și dotărilor care nu presupun montaj) întocmite conform legislaţiei în vigoare Certificatul de Urbanism, după caz  Din aceste documente trebuie sa reiasa ca investitia se incadreaza la cheltuilile eligibile prevazute in fisa masurii.Doc:Cererea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Solicitantul trebuie să nu fie îninsolvență, incapacitate de plată sau în dificultate (în funcție de tipul de beneficiar)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se află în insolvență sau incapacitate deplată.Doc: certificat fiscal.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Solicitantul se angajează să asigure întreținerea investiției/ mentenanta investitiei pe o perioada de 3 ani (5 ani pentru proiectele care prevad constructii -montaj) de la finalizarea ultimei cereri de plata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Hotărârea Consiliului Local (Hotărârile Consiliilor locale în cazul ADI) și/ sau Hotărârea Adunării Generale a ONG/ document echivalent specific fiecărei categorii de solicitant care vor cuprinde următoarele puncte obligatorii:· necesitatea, oportunitatea și potențialul economic al investiţiei; · lucrările vor fi prevăzute în bugetul/ ele local/ e sau proprii pentru perioada de realizare a investiţiei; ·angajamentul de a asigura întreținerea/mentenanța investitiei, pe operioadă de 3 ani (5 ani pentru proiectele care prevad constructii -montaj), de la data ultimei plăți;· caracteristici tehnice ale investiției/investițiilor propuse (lungimi, arii, volume, capacităţi etc.);· nominalizarea şi delegarea reprezentantului legal alsolicitantului pentru relaţia cu AFIR în derularea proiectului.</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Solicitantul trebuie să respecte condițiile de eligibilitate specifice tipului de operațiune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solicitantul și-a însușit prinsemnătură prevederile punctului 2 din Declarația F din Cererea definanțare.Doc: 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Principiul proiritizarii proiectelor clasificate dupa tipul investitiei;</w:t>
            </w:r>
          </w:p>
        </w:tc>
        <w:tc>
          <w:tcPr>
            <w:shd w:val="clear" w:color="auto" w:fill="CCE1DB"/>
            <w:vAlign w:val="center"/>
          </w:tcPr>
          <w:p>
            <w:pPr>
              <w:spacing w:line="360" w:lineRule="auto"/>
              <w:ind w:left="0" w:right="0" w:firstLine="493"/>
            </w:pPr>
            <w:r>
              <w:rPr>
                <w:rFonts w:ascii="Cambria Bold" w:hAnsi="Cambria Bold"/>
                <w:b/>
                <w:color w:val="014935"/>
                <w:sz w:val="24"/>
              </w:rPr>
              <w:t>50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Populația rurală care beneficiază de un acces îmbunătățit la servicii și infrastructură prin dotarea serviciile publice locale cu utilaje și echipamente sau înființarea/ modernizarea/ extinderea/ dotarea/ amenajarea infrastructurii publice socio-educationale și de agrement pentru populația rurală sau modernizarea/ extinderea/ dotarea/ amenajarea spațiilor publice sau reabilitarea/modernizarea cailor de acces, trotuarelor, aleilor pietonale, aleilor din parcuri, etc.,   este   </w:t>
            </w:r>
            <w:r>
              <w:rPr>
                <w:rFonts w:ascii="Cambria" w:hAnsi="Cambria"/>
                <w:b w:val="false"/>
                <w:color w:val="474747"/>
                <w:sz w:val="24"/>
              </w:rPr>
              <w:t>&gt;</w:t>
            </w:r>
            <w:r>
              <w:rPr>
                <w:rFonts w:ascii="Cambria" w:hAnsi="Cambria"/>
                <w:b w:val="false"/>
                <w:color w:val="58400C"/>
                <w:sz w:val="24"/>
              </w:rPr>
              <w:t>4000 de persoane.</w:t>
            </w:r>
          </w:p>
        </w:tc>
        <w:tc>
          <w:tcPr>
            <w:vAlign w:val="center"/>
          </w:tcPr>
          <w:p>
            <w:pPr>
              <w:keepNext/>
              <w:spacing w:line="360" w:lineRule="auto"/>
              <w:ind w:left="0" w:right="0" w:firstLine="493"/>
              <w:jc w:val="center"/>
            </w:pPr>
            <w:r>
              <w:rPr>
                <w:rFonts w:ascii="Cambria" w:hAnsi="Cambria"/>
                <w:b w:val="false"/>
                <w:sz w:val="24"/>
              </w:rPr>
              <w:t>50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si documente obligatorii:</w:t>
            </w:r>
          </w:p>
          <w:p>
            <w:pPr>
              <w:spacing w:line="360" w:lineRule="auto"/>
              <w:ind w:left="0" w:right="0" w:firstLine="493"/>
            </w:pPr>
            <w:r>
              <w:rPr>
                <w:rFonts w:ascii="Cambria" w:hAnsi="Cambria"/>
                <w:b w:val="false"/>
                <w:sz w:val="24"/>
              </w:rPr>
              <w:t>Se verifică dacă solicitantul și-a asumat prin proiect că:</w:t>
            </w:r>
          </w:p>
          <w:p>
            <w:pPr>
              <w:spacing w:line="360" w:lineRule="auto"/>
              <w:ind w:left="0" w:right="0" w:firstLine="493"/>
            </w:pPr>
            <w:r>
              <w:rPr>
                <w:rFonts w:ascii="Cambria" w:hAnsi="Cambria"/>
                <w:b w:val="false"/>
                <w:sz w:val="24"/>
              </w:rPr>
              <w:t>- ponderea populației rurale care beneficiază de un acces îmbunătățit la servicii și infrastructură prin intermediul proiectului este    </w:t>
            </w:r>
            <w:r>
              <w:rPr>
                <w:rFonts w:ascii="Cambria" w:hAnsi="Cambria"/>
                <w:b w:val="false"/>
                <w:color w:val="474747"/>
                <w:sz w:val="24"/>
              </w:rPr>
              <w:t>&gt;</w:t>
            </w:r>
            <w:r>
              <w:rPr>
                <w:rFonts w:ascii="Cambria" w:hAnsi="Cambria"/>
                <w:b w:val="false"/>
                <w:sz w:val="24"/>
              </w:rPr>
              <w:t>4000 de persoane.</w:t>
            </w:r>
          </w:p>
          <w:p>
            <w:pPr>
              <w:spacing w:line="360" w:lineRule="auto"/>
              <w:ind w:left="0" w:right="0" w:firstLine="493"/>
            </w:pPr>
            <w:r>
              <w:rPr>
                <w:rFonts w:ascii="Cambria" w:hAnsi="Cambria"/>
                <w:b w:val="false"/>
                <w:sz w:val="24"/>
              </w:rPr>
              <w:t>Documente:</w:t>
            </w:r>
          </w:p>
          <w:p>
            <w:pPr>
              <w:spacing w:line="360" w:lineRule="auto"/>
              <w:ind w:left="0" w:right="0" w:firstLine="493"/>
            </w:pPr>
            <w:r>
              <w:rPr>
                <w:rFonts w:ascii="Cambria" w:hAnsi="Cambria"/>
                <w:b w:val="false"/>
                <w:sz w:val="24"/>
              </w:rPr>
              <w:t>SF/ DALI/ Memoriul Justificativ/ Cererea de finanțare Hotărârea Consiliului Local / Adunării Generale a consorțiului administrativ pentru implementarea proiectului, ANEXA 6 Date statistice privind populația din teritoriul GAL ,,Canal Dunare Marea-Neagra 2016''</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58400C"/>
                <w:sz w:val="24"/>
              </w:rPr>
              <w:t>Populația rurală care beneficiază de un acces îmbunătățit la servicii și infrastructură prin dotarea serviciile publice locale cu utilaje și echipamente sau înființarea/ modernizarea/ extinderea/ dotarea/ amenajarea infrastructurii publice socio-educationale și de agrement pentru populația rurală sau modernizarea/ extinderea/ dotarea/ amenajarea spațiilor publice sau reabilitarea/modernizarea cailor de acces, trotuarelor, aleilor pietonale, aleilor din parcuri, etc., este cuprinsă între 2000 și 4000 de persoane.</w:t>
            </w:r>
          </w:p>
        </w:tc>
        <w:tc>
          <w:tcPr>
            <w:vAlign w:val="center"/>
          </w:tcPr>
          <w:p>
            <w:pPr>
              <w:keepNext/>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Metodologia de verificare si documente obligatorii:</w:t>
            </w:r>
          </w:p>
          <w:p>
            <w:pPr>
              <w:spacing w:line="360" w:lineRule="auto"/>
              <w:ind w:left="0" w:right="0" w:firstLine="493"/>
            </w:pPr>
            <w:r>
              <w:rPr>
                <w:rFonts w:ascii="Cambria" w:hAnsi="Cambria"/>
                <w:b w:val="false"/>
                <w:sz w:val="24"/>
              </w:rPr>
              <w:t>Se verifică dacă solicitantul și-a asumat prin proiect că:</w:t>
            </w:r>
          </w:p>
          <w:p>
            <w:pPr>
              <w:spacing w:line="360" w:lineRule="auto"/>
              <w:ind w:left="0" w:right="0" w:firstLine="493"/>
            </w:pPr>
            <w:r>
              <w:rPr>
                <w:rFonts w:ascii="Cambria" w:hAnsi="Cambria"/>
                <w:b w:val="false"/>
                <w:sz w:val="24"/>
              </w:rPr>
              <w:t>- ponderea populației rurale care beneficiază de un acces îmbunătățit la servicii și infrastructură prin intermediul proiectului este cuprinsă între 2000 și 4000 de persoane.</w:t>
            </w:r>
          </w:p>
          <w:p>
            <w:pPr>
              <w:spacing w:line="360" w:lineRule="auto"/>
              <w:ind w:left="0" w:right="0" w:firstLine="493"/>
            </w:pPr>
            <w:r>
              <w:rPr>
                <w:rFonts w:ascii="Cambria" w:hAnsi="Cambria"/>
                <w:b w:val="false"/>
                <w:sz w:val="24"/>
              </w:rPr>
              <w:t>Documente:</w:t>
            </w:r>
          </w:p>
          <w:p>
            <w:pPr>
              <w:spacing w:line="360" w:lineRule="auto"/>
              <w:ind w:left="0" w:right="0" w:firstLine="493"/>
            </w:pPr>
            <w:r>
              <w:rPr>
                <w:rFonts w:ascii="Cambria" w:hAnsi="Cambria"/>
                <w:b w:val="false"/>
                <w:sz w:val="24"/>
              </w:rPr>
              <w:t>SF/ DALI/ Memoriul Justificativ/ Cererea de finanțare Hotărârea Consiliului Local / Adunării Generale a consorțiului administrativ pentru implementarea proiectului, ANEXA 6 Date statistice privind populația din teritoriul GAL ,,Canal Dunare Marea-Neagra 2016''</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Principiul prioritizarii proiectelor care cuprind achizitii si dotari cu echipamente specifice energiei verzi, inclusiv biomasa.</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w:t>
            </w:r>
          </w:p>
        </w:tc>
        <w:tc>
          <w:tcPr>
            <w:shd w:val="clear" w:color="auto" w:fill="F8ECD2"/>
            <w:vAlign w:val="center"/>
          </w:tcPr>
          <w:p>
            <w:r>
              <w:rPr>
                <w:rFonts w:ascii="Cambria" w:hAnsi="Cambria"/>
                <w:b w:val="false"/>
                <w:color w:val="58400C"/>
                <w:sz w:val="24"/>
              </w:rPr>
              <w:t>Proiectele care cuprind achizitii si dotari cu echipamente specifice energiei verzi, inclusiv biomasa</w:t>
            </w:r>
          </w:p>
        </w:tc>
        <w:tc>
          <w:tcPr>
            <w:vAlign w:val="center"/>
          </w:tcPr>
          <w:p>
            <w:pPr>
              <w:keepNext/>
              <w:spacing w:line="360" w:lineRule="auto"/>
              <w:ind w:left="0" w:right="0" w:firstLine="493"/>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Expertul GAL verifică ı̂n SF/ DALI/ Memoriul Justificativ/ Cererea de finanțare și ı̂n bugetul indicativ/ devize dacă solicitantul a prevăzut investiții ı̂n echipamente specifice energiei verzi, inclusiv biomasa sau a prezentat speci ficații tehnice ale echipamentelor achiziționate care duc la eficiență energetică. In cazul ı̂n care din buget/devize rezultă că sunt alocate cheltuieli eligibile pentru astfel de investiții , se acordă punctaj.</w:t>
            </w:r>
          </w:p>
          <w:p>
            <w:pPr>
              <w:spacing w:line="360" w:lineRule="auto"/>
              <w:ind w:left="0" w:right="0" w:firstLine="493"/>
            </w:pPr>
            <w:r>
              <w:rPr>
                <w:rFonts w:ascii="Cambria" w:hAnsi="Cambria"/>
                <w:b w:val="false"/>
                <w:sz w:val="24"/>
              </w:rPr>
              <w:t>Documente</w:t>
            </w:r>
          </w:p>
          <w:p>
            <w:pPr>
              <w:spacing w:line="360" w:lineRule="auto"/>
              <w:ind w:left="0" w:right="0" w:firstLine="493"/>
            </w:pPr>
            <w:r>
              <w:rPr>
                <w:rFonts w:ascii="Cambria" w:hAnsi="Cambria"/>
                <w:b w:val="false"/>
                <w:sz w:val="24"/>
              </w:rPr>
              <w:t>Studiul de Fezabilitate / Documentaţia de Avizare pentru Lucrări de Intervenţii (DALI) / Memoriul justificativ / Oferte conforme Cererea de Finanțare - Buget indicativ investiții</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Prioritizarea proiectelor cu impact major in comunitate</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w:t>
            </w:r>
          </w:p>
        </w:tc>
        <w:tc>
          <w:tcPr>
            <w:shd w:val="clear" w:color="auto" w:fill="F8ECD2"/>
            <w:vAlign w:val="center"/>
          </w:tcPr>
          <w:p>
            <w:r>
              <w:rPr>
                <w:rFonts w:ascii="Cambria" w:hAnsi="Cambria"/>
                <w:b w:val="false"/>
                <w:color w:val="58400C"/>
                <w:sz w:val="24"/>
              </w:rPr>
              <w:t>Proiectul cuprinde achiziții și dotări cu echipamente care presupun digitalizare și inovare</w:t>
            </w:r>
          </w:p>
        </w:tc>
        <w:tc>
          <w:tcPr>
            <w:vAlign w:val="center"/>
          </w:tcPr>
          <w:p>
            <w:pPr>
              <w:keepNext/>
              <w:spacing w:line="360" w:lineRule="auto"/>
              <w:ind w:left="0" w:right="0" w:firstLine="493"/>
              <w:jc w:val="center"/>
            </w:pPr>
            <w:r>
              <w:rPr>
                <w:rFonts w:ascii="Cambria" w:hAnsi="Cambria"/>
                <w:b w:val="false"/>
                <w:sz w:val="24"/>
              </w:rPr>
              <w:t>30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 Metodologia de verificare si documente obligatorii:</w:t>
            </w:r>
          </w:p>
          <w:p>
            <w:pPr>
              <w:spacing w:line="360" w:lineRule="auto"/>
              <w:ind w:left="0" w:right="0" w:firstLine="493"/>
            </w:pPr>
            <w:r>
              <w:rPr>
                <w:rFonts w:ascii="Cambria" w:hAnsi="Cambria"/>
                <w:b w:val="false"/>
                <w:sz w:val="24"/>
              </w:rPr>
              <w:t>Se verifica daca bugetul proiectului cuprinde achizițiil și dotări cu echipamente care presupun digitalizare, utilizarea tehnologiilor avansate, gestionarea inteligenta a datelor și inovare.</w:t>
            </w:r>
          </w:p>
          <w:p>
            <w:pPr>
              <w:spacing w:line="360" w:lineRule="auto"/>
              <w:ind w:left="0" w:right="0" w:firstLine="493"/>
            </w:pPr>
            <w:r>
              <w:rPr>
                <w:rFonts w:ascii="Cambria" w:hAnsi="Cambria"/>
                <w:b w:val="false"/>
                <w:sz w:val="24"/>
              </w:rPr>
              <w:t>INOVARE: tehnologii noi / inovatoare/ avansate sau metode noi/ neutilizate anterior, etc, în plan local. DIGITALIZARE: gestionarea inteligentă a datelor,  soluții, servicii, produse, programe informatice.</w:t>
            </w:r>
          </w:p>
          <w:p>
            <w:pPr>
              <w:spacing w:line="360" w:lineRule="auto"/>
              <w:ind w:left="0" w:right="0" w:firstLine="493"/>
            </w:pPr>
            <w:r>
              <w:rPr>
                <w:rFonts w:ascii="Cambria" w:hAnsi="Cambria"/>
                <w:b w:val="false"/>
                <w:sz w:val="24"/>
              </w:rPr>
              <w:t>Expertul GAL verifică ı̂n SF/ DALI/ Memoriul Justificativ/ Cererea de finanțare și ı̂n bugetul indicativ/ devize dacă solicitantul a prevăzut investiții ı̂n echipamente care presupun digitalizare, utilizarea tehnologiilor avansate, gestionarea inteligenta a datelor. In cazul ı̂n care din buget/devize rezultă că sunt alocate cheltuieli eligibile pentru astfel de investiții  se acordă punctaj.</w:t>
            </w:r>
          </w:p>
          <w:p>
            <w:pPr>
              <w:spacing w:line="360" w:lineRule="auto"/>
              <w:ind w:left="0" w:right="0" w:firstLine="493"/>
            </w:pPr>
            <w:r>
              <w:rPr>
                <w:rFonts w:ascii="Cambria" w:hAnsi="Cambria"/>
                <w:b w:val="false"/>
                <w:sz w:val="24"/>
              </w:rPr>
              <w:t>Documente Studiul de Fezabilitate / Documentaţia de Avizare pentru Lucrări de Intervenţii (DALI) / Memoriul justificativ / Oferte conforme Cererea de Finanțare - Buget indicativ investiții</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 </w:t>
            </w:r>
          </w:p>
        </w:tc>
        <w:tc>
          <w:tcPr>
            <w:shd w:val="clear" w:color="auto" w:fill="F8ECD2"/>
            <w:vAlign w:val="center"/>
          </w:tcPr>
          <w:p>
            <w:r>
              <w:rPr>
                <w:rFonts w:ascii="Cambria" w:hAnsi="Cambria"/>
                <w:b w:val="false"/>
                <w:color w:val="58400C"/>
                <w:sz w:val="24"/>
              </w:rPr>
              <w:t>Numarul de locuitori/persoanedeservite de proiect</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sz w:val="24"/>
              </w:rPr>
              <w:t>Departajarea proiectelor cu același punctaj se va face descrescător după numărul de locuitori/persoane , deservite de proiect.Se verifică în Cererea de finantare, SF/DALI/MJ, ANEXA 6 Datestatistice privind populația din teritoriul GAL ,,Canal Dunare Marea-Neagra 2016'' și alte documente justificative anexate de beneficiar, care este numărul de locuitori/persoane deservite de proiect.Documente verificateCererea de finantare, SF/DALI/MJ, Anexa populație GAL.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w:t>
            </w:r>
          </w:p>
        </w:tc>
        <w:tc>
          <w:tcPr>
            <w:shd w:val="clear" w:color="auto" w:fill="F8ECD2"/>
            <w:vAlign w:val="center"/>
          </w:tcPr>
          <w:p>
            <w:r>
              <w:rPr>
                <w:rFonts w:ascii="Cambria" w:hAnsi="Cambria"/>
                <w:b w:val="false"/>
                <w:color w:val="58400C"/>
                <w:sz w:val="24"/>
              </w:rPr>
              <w:t>După valoarea eligibilă nerambursabila a proiectului în ordine crescătoare</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În cazul în care departajarea nu poate fi realizată după aplicarea primului criteriu, aceasta se va realiza după valoarea eligibilă nerambursabila a proiectului exprimată în euro, în ordine crescătoare. Vor fi finanțate proiectele cu valoare eligibilă mai mică. Se verifică pct. C2.1 Buget indicativ investiții/C2.2 Buget indicativ servicii din Cererea de finanțare. Documente verificate: Cererea de finanțare</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ba691a66d5804627" /></Relationships>
</file>